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E972" w14:textId="77777777" w:rsidR="00316D09" w:rsidRPr="00C27C41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Theme="minorHAnsi" w:eastAsiaTheme="minorEastAsia" w:hAnsiTheme="minorHAnsi" w:cs="Calibri"/>
          <w:color w:val="92D050"/>
          <w:szCs w:val="20"/>
        </w:rPr>
      </w:pPr>
    </w:p>
    <w:p w14:paraId="227DBC65" w14:textId="09AB98E3" w:rsidR="00F97ADE" w:rsidRPr="00CA7202" w:rsidRDefault="006A7F94" w:rsidP="00CA7202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2"/>
          <w:szCs w:val="22"/>
          <w:u w:val="none"/>
        </w:rPr>
      </w:pPr>
      <w:r w:rsidRPr="00CA7202">
        <w:rPr>
          <w:rFonts w:asciiTheme="minorHAnsi" w:hAnsiTheme="minorHAnsi"/>
          <w:color w:val="auto"/>
          <w:sz w:val="22"/>
          <w:szCs w:val="22"/>
          <w:u w:val="none"/>
        </w:rPr>
        <w:t>IZJAVA</w:t>
      </w:r>
      <w:r w:rsidR="00251856" w:rsidRPr="00CA7202">
        <w:rPr>
          <w:rFonts w:asciiTheme="minorHAnsi" w:hAnsiTheme="minorHAnsi"/>
          <w:color w:val="auto"/>
          <w:sz w:val="22"/>
          <w:szCs w:val="22"/>
          <w:u w:val="none"/>
        </w:rPr>
        <w:t xml:space="preserve"> O SKLADNOSTI PONUJENEGA PREDMETA JAVNEGA NAROČILA Z UREDBO O</w:t>
      </w:r>
      <w:r w:rsidR="00B24B4F" w:rsidRPr="00CA7202">
        <w:rPr>
          <w:rFonts w:asciiTheme="minorHAnsi" w:hAnsiTheme="minorHAnsi"/>
          <w:color w:val="auto"/>
          <w:sz w:val="22"/>
          <w:szCs w:val="22"/>
          <w:u w:val="none"/>
        </w:rPr>
        <w:t xml:space="preserve"> </w:t>
      </w:r>
      <w:r w:rsidR="00251856" w:rsidRPr="00CA7202">
        <w:rPr>
          <w:rFonts w:asciiTheme="minorHAnsi" w:hAnsiTheme="minorHAnsi"/>
          <w:color w:val="auto"/>
          <w:sz w:val="22"/>
          <w:szCs w:val="22"/>
          <w:u w:val="none"/>
        </w:rPr>
        <w:t>ZELENEM JAVNEM NAROČANJU</w:t>
      </w:r>
    </w:p>
    <w:p w14:paraId="0C37D0B4" w14:textId="77777777" w:rsidR="00AF49DD" w:rsidRPr="00C27C41" w:rsidRDefault="00AF49DD" w:rsidP="00AF49DD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aps w:val="0"/>
          <w:color w:val="auto"/>
          <w:sz w:val="18"/>
          <w:szCs w:val="18"/>
          <w:u w:val="none"/>
        </w:rPr>
      </w:pPr>
    </w:p>
    <w:p w14:paraId="43FF8BB4" w14:textId="12FB793B" w:rsidR="00F97ADE" w:rsidRPr="00C27C41" w:rsidRDefault="00F97ADE" w:rsidP="00F97ADE">
      <w:pPr>
        <w:pStyle w:val="PODNASLOV"/>
        <w:spacing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478C090B" w14:textId="4C8841D3" w:rsidR="00E2349E" w:rsidRPr="00C27C41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S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  <w:r w:rsidR="00B24B4F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podpisom te izjave potrjujemo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, d</w:t>
      </w:r>
      <w:r w:rsidR="00F37927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a smo seznanjeni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določbami Uredbe o zelenem javnem naročanju (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Uradni list RS, št. 51/17, 64/19, 121/21 in 132/23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) in da 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bomo pri dobavi opreme </w:t>
      </w:r>
      <w:r w:rsidR="001449FC">
        <w:rPr>
          <w:rFonts w:asciiTheme="minorHAnsi" w:eastAsiaTheme="minorEastAsia" w:hAnsiTheme="minorHAnsi" w:cs="Calibri"/>
          <w:color w:val="000000"/>
          <w:szCs w:val="20"/>
          <w:lang w:eastAsia="ja-JP"/>
        </w:rPr>
        <w:t>u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pošteval</w:t>
      </w:r>
      <w:r w:rsidR="003A01E2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i</w:t>
      </w:r>
      <w:r w:rsidR="00473A7C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zahteve</w:t>
      </w:r>
      <w:r w:rsidR="00F97ADE" w:rsidRPr="00C27C41">
        <w:rPr>
          <w:rFonts w:asciiTheme="minorHAnsi" w:eastAsiaTheme="minorEastAsia" w:hAnsiTheme="minorHAnsi" w:cs="Calibri"/>
          <w:color w:val="000000"/>
          <w:szCs w:val="20"/>
          <w:lang w:eastAsia="ja-JP"/>
        </w:rPr>
        <w:t>, navedene za predmetni sklop v nadaljevanju.</w:t>
      </w:r>
    </w:p>
    <w:p w14:paraId="60E3FFA3" w14:textId="273996F3" w:rsidR="00F97ADE" w:rsidRPr="00C27C41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760A20C" w14:textId="00E17B7D" w:rsidR="00CF2BA9" w:rsidRP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u w:val="single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u w:val="single"/>
          <w:lang w:eastAsia="ja-JP"/>
        </w:rPr>
        <w:t>ZA SKLOPA 1: ZAHTEVE ZA POHIŠTVO</w:t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highlight w:val="yellow"/>
          <w:u w:val="single"/>
          <w:lang w:eastAsia="ja-JP"/>
        </w:rPr>
        <w:t xml:space="preserve"> </w:t>
      </w:r>
    </w:p>
    <w:p w14:paraId="2DAE881F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71040A4" w14:textId="7301DA30" w:rsidR="00CA7202" w:rsidRP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  <w:t>Cilj Uredbe o zelenem javnem naročanju:</w:t>
      </w:r>
    </w:p>
    <w:p w14:paraId="41DF540C" w14:textId="306AB7AF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Naročnik mora javno naročilo, ki vključuje predmet iz 8. točke prvega odstavka 4. člena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UreZeJN-2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, oddati tako da se v posameznem naročilu izpolni cilj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delež lesa ali lesnih tvoriv v pohištvu znaša najmanj 70 % prostornine uporabljenih materialov za izdelavo pohištva, razen če predpis ali namen uporabe to prepoveduje ali onemogoča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BCE8121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B17C1DE" w14:textId="68ED18EE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Navedene zahteve se ne uporabljajo za pohištvene proizvode,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v katerih več kot 5 odstotkov (glede na težo) predstavljajo materiali, ki niso trden les, plošče na osnovi lesa, pluta, bambus, ratan, plastika, kovina, usnje, prevlečena tkanina, tekstil, steklo ali polnilni material.</w:t>
      </w:r>
    </w:p>
    <w:p w14:paraId="057D98A6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9C5A85D" w14:textId="6C0DE33A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zakonitih virov</w:t>
      </w:r>
      <w:r>
        <w:rPr>
          <w:rStyle w:val="Sprotnaopomba-sklic"/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footnoteReference w:id="1"/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0B47046E" w14:textId="3AC69393" w:rsidR="00CA7202" w:rsidRDefault="00CA7202" w:rsidP="00CA7202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 mora k ponudbi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 zahtevo naročnika ali na njegovo zahtevo v fazi izvajanja pogodbe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priložiti:</w:t>
      </w:r>
    </w:p>
    <w:p w14:paraId="27BA65D5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oziroma material, iz katerega bo proizvod izdelan, znak za okolje tipa I, iz katerega izhaja, da blago izpolnjuje zahteve, ali </w:t>
      </w:r>
    </w:p>
    <w:p w14:paraId="4685CED7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FSC3 ali PEFC4 za proizvod zadnjega v skrbniški verigi lesa ali </w:t>
      </w:r>
    </w:p>
    <w:p w14:paraId="59B06AD4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dovoljenje FLEGT5 če les izhaja iz države, ki je podpisala prostovoljni sporazum o partnerstvu z EU, ali </w:t>
      </w:r>
    </w:p>
    <w:p w14:paraId="6BEBF8F5" w14:textId="5AF81395" w:rsidR="00CA7202" w:rsidRP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</w:t>
      </w:r>
    </w:p>
    <w:p w14:paraId="6319C4AB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37A3537" w14:textId="58BC0A37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trajnostno pridelanih virov.</w:t>
      </w:r>
    </w:p>
    <w:p w14:paraId="04965A04" w14:textId="6D926952" w:rsidR="00CA7202" w:rsidRDefault="00CA7202" w:rsidP="00CA7202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k ponudbi na zahtevo naročnika ali na njegovo zahtevo v fazi izvajanja pogodbe priložiti:</w:t>
      </w:r>
    </w:p>
    <w:p w14:paraId="65E8BBBF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08880B1E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 ali PEFC zadnjega v skrbniški verigi lesa, ali </w:t>
      </w:r>
    </w:p>
    <w:p w14:paraId="0742C514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izpolnjene; </w:t>
      </w:r>
    </w:p>
    <w:p w14:paraId="25E94F1D" w14:textId="3DD34572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Ponudniki lesa, ki niso certificirani, navedejo količine in poreklo lesa, ki se uporablja v proizvodnji, skupaj z izjavo o njihovi zakonitost.</w:t>
      </w:r>
    </w:p>
    <w:p w14:paraId="71E3CA12" w14:textId="77777777" w:rsidR="00CA7202" w:rsidRPr="00CA7202" w:rsidRDefault="00CA7202" w:rsidP="00CA7202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D1A1F40" w14:textId="3FFC0F8D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Aktivne snovi v zaščitnih sredstvih oziroma biocidnih pripravkih ne smejo temeljiti na spojinah arzena, kroma ali organskega kositra</w:t>
      </w:r>
    </w:p>
    <w:p w14:paraId="7E747D08" w14:textId="77777777" w:rsidR="00CA7202" w:rsidRPr="00CA7202" w:rsidRDefault="00CA7202" w:rsidP="00CA7202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69EB0436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4D601655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lesnih proizvodov, iz katerega izhaja, v kateri razred odpornosti ali trajnosti je uvrščen les, iz katerega so izdelani, in </w:t>
      </w:r>
    </w:p>
    <w:p w14:paraId="15DC4FC5" w14:textId="77777777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 xml:space="preserve">seznam zaščitnih sredstev oziroma biocidnih pripravkov za vsak material v pohištvu in varnostni list, če les ni uvrščen v 1. ali 2. razred odpornosti ali trajnosti v skladu s standardom SIST EN 350-2 ali enakovrednim standardom, in </w:t>
      </w:r>
    </w:p>
    <w:p w14:paraId="71D7523A" w14:textId="7ED7B749" w:rsidR="00CA7202" w:rsidRDefault="00CA7202" w:rsidP="00CA720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tehnično dokumentacijo proizvajalca, iz katere izhaja, da so zahteve izpolnjene</w:t>
      </w:r>
    </w:p>
    <w:p w14:paraId="53D7148B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2EEAA36" w14:textId="5C7D5145" w:rsidR="00CA7202" w:rsidRPr="00CA7202" w:rsidRDefault="00CA7202" w:rsidP="00CA7202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Plastični deli s težo enako ali večjo od 50 g morajo biti označeni s standardom za recikliranje ISO 11469 ali enakovrednim standardom in ne smejo vsebovati dodatkov materialov, ki lahko ovirajo recikliranje</w:t>
      </w:r>
    </w:p>
    <w:p w14:paraId="7731F1A7" w14:textId="77777777" w:rsidR="00CA7202" w:rsidRPr="00CA7202" w:rsidRDefault="00CA7202" w:rsidP="00CA7202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0D0CA4F1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plastičnih delov, ki so sestavni del pohištva, z navedbo njihove teže in potrdilo o izpolnjevanju zahtev standarda SIST EN ISO 11469, ali </w:t>
      </w:r>
    </w:p>
    <w:p w14:paraId="0D25987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5FFC91BB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proizvajalca, iz katere izhaja, da so zahteve izpolnjene, ali </w:t>
      </w:r>
    </w:p>
    <w:p w14:paraId="1BE2CA6B" w14:textId="40C3F6FD" w:rsidR="00CA7202" w:rsidRPr="00FE0B75" w:rsidRDefault="00FE0B75" w:rsidP="007152F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izpolnjene. </w:t>
      </w:r>
    </w:p>
    <w:p w14:paraId="433D6726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69DB3E2" w14:textId="77777777" w:rsid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Površinsko premazovanje lesa, plastičnih in/ali kovinskih delov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12ED381E" w14:textId="6B0AA756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Premazi za les ne smejo vsebovati aziridina in kromovih (VI) spojin ter več kot 130 g/l hlapnih organskih spojin (HOS). Plastični deli ne smejo vsebovati aziridina, kromovih (VI) spojin in več kot 5 % teže hlapnih organskih spojin (HOS), kovinski deli pa ne smejo vsebovati aziridina in kromovih (VI) spojin.</w:t>
      </w:r>
    </w:p>
    <w:p w14:paraId="2C76F616" w14:textId="40CDB2DE" w:rsidR="00CA7202" w:rsidRDefault="00FE0B75" w:rsidP="00FE0B75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Premaz lesa ne sme biti razvrščen in označen z enim ali več stavki za nevarnost po Uredbi (ES) št. 1272/2008</w:t>
      </w:r>
      <w:r>
        <w:rPr>
          <w:rStyle w:val="Sprotnaopomba-sklic"/>
          <w:rFonts w:asciiTheme="minorHAnsi" w:eastAsiaTheme="minorEastAsia" w:hAnsiTheme="minorHAnsi" w:cs="Calibri"/>
          <w:color w:val="000000"/>
          <w:szCs w:val="20"/>
          <w:lang w:eastAsia="ja-JP"/>
        </w:rPr>
        <w:footnoteReference w:id="2"/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B374371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9A7B414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H331 (Strupeno pri vdihavanju), </w:t>
      </w:r>
    </w:p>
    <w:p w14:paraId="1DE7DE33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H311 (Strupeno v stiku s kožo), </w:t>
      </w:r>
    </w:p>
    <w:p w14:paraId="7A3B230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H301 (Strupeno pri zaužitju), </w:t>
      </w:r>
    </w:p>
    <w:p w14:paraId="4FB0F99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H330 (Smrtno pri vdihavanju), </w:t>
      </w:r>
    </w:p>
    <w:p w14:paraId="3D974B1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H310 (Smrtno v stiku s kožo), </w:t>
      </w:r>
    </w:p>
    <w:p w14:paraId="5F054A8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H300 (Smrtno pri zaužitju), </w:t>
      </w:r>
    </w:p>
    <w:p w14:paraId="643C8533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H351 (Sum povzročitve raka), </w:t>
      </w:r>
    </w:p>
    <w:p w14:paraId="52516C7D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H334 (Lahko povzroči simptome alergije ali astme ali težave z dihanjem pri vdihavanju), </w:t>
      </w:r>
    </w:p>
    <w:p w14:paraId="55EF45C7" w14:textId="68393AE9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 (Lahko povzroči raka), </w:t>
      </w:r>
    </w:p>
    <w:p w14:paraId="706E60E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H340 (Lahko povzroči genske okvare), </w:t>
      </w:r>
    </w:p>
    <w:p w14:paraId="3C17B4FB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H373 (Lahko škodi organom pri dolgotrajni ali ponavljajoči se izpostavljenosti) in H732 (Škodi organom pri dolgotrajni ali ponavljajoči se izpostavljenosti), </w:t>
      </w:r>
    </w:p>
    <w:p w14:paraId="575FBB0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H350i (Lahko povzroči raka pri vdihavanju), </w:t>
      </w:r>
    </w:p>
    <w:p w14:paraId="3162F5BD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organizme), </w:t>
      </w:r>
    </w:p>
    <w:p w14:paraId="3762C8C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53B0CEC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H412 (Škodljivo za vodne organizme, z dolgotrajnim učinkom), </w:t>
      </w:r>
    </w:p>
    <w:p w14:paraId="162DCCA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H410 (Zelo strupeno za vodne organizme, z dolgotrajnim učinkom), </w:t>
      </w:r>
    </w:p>
    <w:p w14:paraId="736BE165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H413 (Lahko ima dolgotrajne škodljive učinke na vodne organizme), </w:t>
      </w:r>
    </w:p>
    <w:p w14:paraId="603CAF06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6BB88BB5" w14:textId="12FF1E5E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2B82555F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H361f (Sum škodljivosti za plodnost), </w:t>
      </w:r>
    </w:p>
    <w:p w14:paraId="18A20158" w14:textId="470F281A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H361d (Sum škodljivosti za nerojenega otroka),</w:t>
      </w:r>
    </w:p>
    <w:p w14:paraId="45EC2DA3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H341 (Sum povzročitve genskih okvar), </w:t>
      </w:r>
    </w:p>
    <w:p w14:paraId="5DA16B6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 xml:space="preserve">H400 (Zelo strupeno za vodne organizme) in H410 (Zelo strupeno za vodne organizme, z dolgotrajnim učinkom), </w:t>
      </w:r>
    </w:p>
    <w:p w14:paraId="6A6428CB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01BF895D" w14:textId="303E8AEB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H412 (Škodljivo za vodne organizme, z dolgotrajnim učinkom).</w:t>
      </w:r>
    </w:p>
    <w:p w14:paraId="1CF9C6A3" w14:textId="77777777" w:rsidR="00FE0B75" w:rsidRDefault="00FE0B75" w:rsidP="00FE0B75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B5E2178" w14:textId="422F038A" w:rsidR="00FE0B75" w:rsidRPr="00FE0B75" w:rsidRDefault="00FE0B75" w:rsidP="00FE0B75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Premazom ne smejo biti dodani ftalati, ki so razvrščeni in označeni z enim ali več stavki za nevarnost po Uredbi (ES) št. 1272/2008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12406B82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0C56296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26E8B201" w14:textId="68FA1632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H361f (Sum škodljivosti za plodnost).</w:t>
      </w:r>
    </w:p>
    <w:p w14:paraId="6815D1A6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A4F5896" w14:textId="193CF605" w:rsidR="00FE0B75" w:rsidRDefault="00FE0B75" w:rsidP="00FE0B75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E64D35A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418A6561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snovi za površinsko obdelavo, ki so jih uporabili pri izdelavi pohištva, varnostni list in tehnično dokumentacijo proizvajalca, ali </w:t>
      </w:r>
    </w:p>
    <w:p w14:paraId="4E539035" w14:textId="32EC2881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Naročnik med izvajanjem naročila preverja, ali ponudnik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73DCE81" w14:textId="77777777" w:rsidR="00CA7202" w:rsidRDefault="00CA7202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51C5D0D" w14:textId="728F61BB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Emisija oz. koncentracija formaldehida iz lesnih kompozitov ali plošč ne sme biti višja od 8 mg/100 g suhe snovi (določena po ekstrakcijski metodi, znani tudi kot perforator metoda – SIST EN 120) ali 3,5 mg/h*m2 (določena po plinski metodi – SIST EN 717-2) ali 0,1 ppm (določena po metodi komore – SIST EN 717-1).</w:t>
      </w:r>
    </w:p>
    <w:p w14:paraId="05642B14" w14:textId="77777777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AA9E96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0B576244" w14:textId="436D0D15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neodvisne akreditirane ustanove, ali </w:t>
      </w:r>
    </w:p>
    <w:p w14:paraId="59B57B9A" w14:textId="499BBC97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Dokazila o ustreznosti lesnih kompozitov ne smejo biti starejša od treh mesecev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3B2BA0F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E2D6701" w14:textId="26833C72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Adhezivi ali lepila, ki se uporabljajo pri sestavljanju pohištva, ne smejo vsebovati več kot 10 % hlapnih organskih spojin</w:t>
      </w:r>
    </w:p>
    <w:p w14:paraId="459DB16C" w14:textId="77777777" w:rsidR="00FE0B75" w:rsidRDefault="00FE0B75" w:rsidP="00FE0B75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59A3EBE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adhezivov ali lepil, ki so bili uporabljeni pri proizvodnji pohištva, varnostni list proizvoda ali enakovreden dokument in tehnično dokumentacijo proizvajalca, v kateri je navedena količina hlapnih organskih spojin, ki dokazujejo skladnost z navedenimi merili ali </w:t>
      </w:r>
    </w:p>
    <w:p w14:paraId="573C75F6" w14:textId="2E919DC2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</w:p>
    <w:p w14:paraId="5024B188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64BBCB90" w14:textId="04640A75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Potisni plini v pršilnih pripravkih za poliuretansko peno ne smejo biti fluorirani ogljikovodiki (CFC, HCFC, HFC) ali metilen klorid.</w:t>
      </w:r>
    </w:p>
    <w:p w14:paraId="37FC1398" w14:textId="77777777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0142DA4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 pene, iz katere izhaja, da so zahteve izpolnjene, ali </w:t>
      </w:r>
    </w:p>
    <w:p w14:paraId="48F14C86" w14:textId="02941357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773E2A85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4AF2AE4" w14:textId="204D03EC" w:rsidR="00FE0B75" w:rsidRPr="00FE0B75" w:rsidRDefault="00FE0B75" w:rsidP="00FE0B75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Embalaža mora biti iz materiala, ki ga je mogoče enostavno reciklirati,  in / ali iz materialov, ki temeljijo na obnovljivih virih.</w:t>
      </w:r>
    </w:p>
    <w:p w14:paraId="4907BC09" w14:textId="77777777" w:rsidR="00FE0B75" w:rsidRPr="00FE0B75" w:rsidRDefault="00FE0B75" w:rsidP="00FE0B75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23387236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surovin in materialov, iz katerih je izdelana embalaža, in njihov delež v celotni embalaži, in izjavo, da embalaža izpolnjuje zahteve, ali </w:t>
      </w:r>
    </w:p>
    <w:p w14:paraId="031D4E39" w14:textId="77777777" w:rsid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 xml:space="preserve">potrdilo, da ima blago znak za okolje tipa I, iz katerega izhaja, da embalaža izpolnjuje zahteve, ali </w:t>
      </w:r>
    </w:p>
    <w:p w14:paraId="7AA20832" w14:textId="78C93225" w:rsidR="00FE0B75" w:rsidRPr="00FE0B75" w:rsidRDefault="00FE0B75" w:rsidP="00FE0B75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embalaža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5D35D7C2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E5DD896" w14:textId="77777777" w:rsidR="00FE0B75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DDB470F" w14:textId="77777777" w:rsidR="00FE0B75" w:rsidRPr="00CA7202" w:rsidRDefault="00FE0B75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C27C41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C27C41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C27C41">
        <w:rPr>
          <w:rFonts w:asciiTheme="minorHAnsi" w:eastAsiaTheme="minorEastAsia" w:hAnsiTheme="minorHAnsi" w:cs="Calibri"/>
          <w:szCs w:val="20"/>
        </w:rPr>
        <w:t>________________________</w:t>
      </w:r>
    </w:p>
    <w:p w14:paraId="6DF26BFC" w14:textId="6D3E2F51" w:rsidR="00AF49DD" w:rsidRPr="00C27C41" w:rsidRDefault="00AF49DD" w:rsidP="00AF49DD">
      <w:pPr>
        <w:spacing w:line="276" w:lineRule="auto"/>
        <w:ind w:left="5112"/>
        <w:rPr>
          <w:rFonts w:asciiTheme="minorHAnsi" w:eastAsiaTheme="minorEastAsia" w:hAnsiTheme="minorHAnsi" w:cs="Calibri"/>
          <w:color w:val="7F7F7F" w:themeColor="text1" w:themeTint="80"/>
          <w:sz w:val="18"/>
          <w:szCs w:val="18"/>
        </w:rPr>
      </w:pPr>
      <w:r w:rsidRPr="00C27C41">
        <w:rPr>
          <w:rFonts w:asciiTheme="minorHAnsi" w:eastAsiaTheme="minorEastAsia" w:hAnsiTheme="min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DBD74BA" w14:textId="031BF788" w:rsidR="00B24B4F" w:rsidRPr="00C27C41" w:rsidRDefault="00B24B4F" w:rsidP="00AF49DD">
      <w:pPr>
        <w:spacing w:line="276" w:lineRule="auto"/>
        <w:jc w:val="both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</w:p>
    <w:sectPr w:rsidR="00B24B4F" w:rsidRPr="00C27C41" w:rsidSect="00710D36">
      <w:headerReference w:type="first" r:id="rId8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D903" w14:textId="77777777" w:rsidR="00710D36" w:rsidRDefault="00710D36" w:rsidP="00067AAF">
      <w:r>
        <w:separator/>
      </w:r>
    </w:p>
  </w:endnote>
  <w:endnote w:type="continuationSeparator" w:id="0">
    <w:p w14:paraId="1A932412" w14:textId="77777777" w:rsidR="00710D36" w:rsidRDefault="00710D3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0150" w14:textId="77777777" w:rsidR="00710D36" w:rsidRDefault="00710D36" w:rsidP="00067AAF">
      <w:r>
        <w:separator/>
      </w:r>
    </w:p>
  </w:footnote>
  <w:footnote w:type="continuationSeparator" w:id="0">
    <w:p w14:paraId="1E2A71CC" w14:textId="77777777" w:rsidR="00710D36" w:rsidRDefault="00710D36" w:rsidP="00067AAF">
      <w:r>
        <w:continuationSeparator/>
      </w:r>
    </w:p>
  </w:footnote>
  <w:footnote w:id="1">
    <w:p w14:paraId="6BD315EA" w14:textId="0ACBF0AE" w:rsidR="00CA7202" w:rsidRDefault="00CA720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A7202">
        <w:rPr>
          <w:rFonts w:asciiTheme="minorHAnsi" w:hAnsiTheme="minorHAnsi"/>
        </w:rPr>
        <w:t>Ves les, ki se uporabi v pohištvu, ki se dobavi v okviru naročila, mora biti pridobljen zakonito v skladu z Uredbo (EU) št. 995/2010 (v nadaljnjem besedilu: uredba EU o lesu).</w:t>
      </w:r>
    </w:p>
  </w:footnote>
  <w:footnote w:id="2">
    <w:p w14:paraId="2E53C45E" w14:textId="36EAC4C8" w:rsidR="00FE0B75" w:rsidRDefault="00FE0B75" w:rsidP="00FE0B7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FE0B75">
        <w:rPr>
          <w:rFonts w:asciiTheme="minorHAnsi" w:hAnsiTheme="minorHAnsi"/>
        </w:rPr>
        <w:t>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466772CA" w:rsidR="00B514DF" w:rsidRPr="00CA7202" w:rsidRDefault="00CA7202" w:rsidP="00CA720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b/>
        <w:bCs/>
        <w:color w:val="008080"/>
      </w:rPr>
    </w:pPr>
    <w:r w:rsidRPr="00CA7202">
      <w:rPr>
        <w:rFonts w:asciiTheme="minorHAnsi" w:hAnsiTheme="minorHAnsi"/>
        <w:b/>
        <w:bCs/>
        <w:color w:val="008080"/>
      </w:rPr>
      <w:t>Obr. 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84C"/>
    <w:multiLevelType w:val="hybridMultilevel"/>
    <w:tmpl w:val="B3D0E68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116538A">
      <w:numFmt w:val="bullet"/>
      <w:lvlText w:val="–"/>
      <w:lvlJc w:val="left"/>
      <w:pPr>
        <w:ind w:left="1080" w:hanging="360"/>
      </w:pPr>
      <w:rPr>
        <w:rFonts w:ascii="Cambria" w:eastAsiaTheme="minorEastAsia" w:hAnsi="Cambria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0AB4"/>
    <w:multiLevelType w:val="hybridMultilevel"/>
    <w:tmpl w:val="A836A1FC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65919"/>
    <w:multiLevelType w:val="hybridMultilevel"/>
    <w:tmpl w:val="0E9494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140BF"/>
    <w:multiLevelType w:val="hybridMultilevel"/>
    <w:tmpl w:val="142E7874"/>
    <w:lvl w:ilvl="0" w:tplc="9D96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2"/>
  </w:num>
  <w:num w:numId="2" w16cid:durableId="679699251">
    <w:abstractNumId w:val="20"/>
  </w:num>
  <w:num w:numId="3" w16cid:durableId="885067150">
    <w:abstractNumId w:val="22"/>
  </w:num>
  <w:num w:numId="4" w16cid:durableId="848911521">
    <w:abstractNumId w:val="11"/>
  </w:num>
  <w:num w:numId="5" w16cid:durableId="1730110739">
    <w:abstractNumId w:val="21"/>
  </w:num>
  <w:num w:numId="6" w16cid:durableId="2133401855">
    <w:abstractNumId w:val="13"/>
  </w:num>
  <w:num w:numId="7" w16cid:durableId="1053845565">
    <w:abstractNumId w:val="10"/>
  </w:num>
  <w:num w:numId="8" w16cid:durableId="385228564">
    <w:abstractNumId w:val="8"/>
  </w:num>
  <w:num w:numId="9" w16cid:durableId="1026055703">
    <w:abstractNumId w:val="18"/>
  </w:num>
  <w:num w:numId="10" w16cid:durableId="1461606676">
    <w:abstractNumId w:val="26"/>
  </w:num>
  <w:num w:numId="11" w16cid:durableId="524900438">
    <w:abstractNumId w:val="27"/>
  </w:num>
  <w:num w:numId="12" w16cid:durableId="1108544796">
    <w:abstractNumId w:val="7"/>
  </w:num>
  <w:num w:numId="13" w16cid:durableId="1887453254">
    <w:abstractNumId w:val="28"/>
  </w:num>
  <w:num w:numId="14" w16cid:durableId="1731922041">
    <w:abstractNumId w:val="31"/>
  </w:num>
  <w:num w:numId="15" w16cid:durableId="1613320995">
    <w:abstractNumId w:val="15"/>
  </w:num>
  <w:num w:numId="16" w16cid:durableId="837355114">
    <w:abstractNumId w:val="19"/>
  </w:num>
  <w:num w:numId="17" w16cid:durableId="251940149">
    <w:abstractNumId w:val="25"/>
  </w:num>
  <w:num w:numId="18" w16cid:durableId="604578541">
    <w:abstractNumId w:val="6"/>
  </w:num>
  <w:num w:numId="19" w16cid:durableId="1064841865">
    <w:abstractNumId w:val="14"/>
  </w:num>
  <w:num w:numId="20" w16cid:durableId="30038460">
    <w:abstractNumId w:val="3"/>
  </w:num>
  <w:num w:numId="21" w16cid:durableId="1259633359">
    <w:abstractNumId w:val="12"/>
  </w:num>
  <w:num w:numId="22" w16cid:durableId="1256598900">
    <w:abstractNumId w:val="33"/>
  </w:num>
  <w:num w:numId="23" w16cid:durableId="933854020">
    <w:abstractNumId w:val="16"/>
  </w:num>
  <w:num w:numId="24" w16cid:durableId="1846895670">
    <w:abstractNumId w:val="1"/>
  </w:num>
  <w:num w:numId="25" w16cid:durableId="806121380">
    <w:abstractNumId w:val="24"/>
  </w:num>
  <w:num w:numId="26" w16cid:durableId="2119323850">
    <w:abstractNumId w:val="17"/>
  </w:num>
  <w:num w:numId="27" w16cid:durableId="20003063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085693">
    <w:abstractNumId w:val="30"/>
  </w:num>
  <w:num w:numId="29" w16cid:durableId="582766244">
    <w:abstractNumId w:val="23"/>
  </w:num>
  <w:num w:numId="30" w16cid:durableId="1541161380">
    <w:abstractNumId w:val="29"/>
  </w:num>
  <w:num w:numId="31" w16cid:durableId="1878158250">
    <w:abstractNumId w:val="9"/>
  </w:num>
  <w:num w:numId="32" w16cid:durableId="90048397">
    <w:abstractNumId w:val="0"/>
  </w:num>
  <w:num w:numId="33" w16cid:durableId="1320815">
    <w:abstractNumId w:val="4"/>
  </w:num>
  <w:num w:numId="34" w16cid:durableId="1497843980">
    <w:abstractNumId w:val="5"/>
  </w:num>
  <w:num w:numId="35" w16cid:durableId="1891988222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5AAF"/>
    <w:rsid w:val="000167AB"/>
    <w:rsid w:val="000368F2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6A08"/>
    <w:rsid w:val="000E329E"/>
    <w:rsid w:val="00100B2E"/>
    <w:rsid w:val="00120A7F"/>
    <w:rsid w:val="001400DC"/>
    <w:rsid w:val="001449FC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F4E65"/>
    <w:rsid w:val="00214E44"/>
    <w:rsid w:val="00231A27"/>
    <w:rsid w:val="00234DE1"/>
    <w:rsid w:val="00251856"/>
    <w:rsid w:val="00256613"/>
    <w:rsid w:val="002841A2"/>
    <w:rsid w:val="00290C86"/>
    <w:rsid w:val="0029519C"/>
    <w:rsid w:val="002A156A"/>
    <w:rsid w:val="002A34DB"/>
    <w:rsid w:val="002B0F94"/>
    <w:rsid w:val="002B2570"/>
    <w:rsid w:val="002B6C31"/>
    <w:rsid w:val="002F4A37"/>
    <w:rsid w:val="002F7C2D"/>
    <w:rsid w:val="00303B21"/>
    <w:rsid w:val="00316D09"/>
    <w:rsid w:val="00331D24"/>
    <w:rsid w:val="00333F78"/>
    <w:rsid w:val="0035141C"/>
    <w:rsid w:val="003669DC"/>
    <w:rsid w:val="003840B9"/>
    <w:rsid w:val="00384634"/>
    <w:rsid w:val="003956D4"/>
    <w:rsid w:val="003A01E2"/>
    <w:rsid w:val="003B4049"/>
    <w:rsid w:val="003C5C1C"/>
    <w:rsid w:val="003D3473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B5365"/>
    <w:rsid w:val="005C1B45"/>
    <w:rsid w:val="005C3EDD"/>
    <w:rsid w:val="005F382A"/>
    <w:rsid w:val="006004EC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70306B"/>
    <w:rsid w:val="00705E93"/>
    <w:rsid w:val="007077A7"/>
    <w:rsid w:val="00710D36"/>
    <w:rsid w:val="00726316"/>
    <w:rsid w:val="007456F4"/>
    <w:rsid w:val="00747B1B"/>
    <w:rsid w:val="00753A0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F08"/>
    <w:rsid w:val="00AF49DD"/>
    <w:rsid w:val="00AF7C21"/>
    <w:rsid w:val="00B07A42"/>
    <w:rsid w:val="00B11B28"/>
    <w:rsid w:val="00B24B4F"/>
    <w:rsid w:val="00B514DF"/>
    <w:rsid w:val="00B53AE7"/>
    <w:rsid w:val="00B874EE"/>
    <w:rsid w:val="00B90289"/>
    <w:rsid w:val="00B90E8A"/>
    <w:rsid w:val="00B95E1B"/>
    <w:rsid w:val="00B9777E"/>
    <w:rsid w:val="00BA34F7"/>
    <w:rsid w:val="00BB6764"/>
    <w:rsid w:val="00BC294B"/>
    <w:rsid w:val="00BC7F80"/>
    <w:rsid w:val="00BD737B"/>
    <w:rsid w:val="00BE7471"/>
    <w:rsid w:val="00BF6127"/>
    <w:rsid w:val="00C075A7"/>
    <w:rsid w:val="00C11600"/>
    <w:rsid w:val="00C27C41"/>
    <w:rsid w:val="00C43AD5"/>
    <w:rsid w:val="00C50F0B"/>
    <w:rsid w:val="00C64FA2"/>
    <w:rsid w:val="00C779BE"/>
    <w:rsid w:val="00C834BC"/>
    <w:rsid w:val="00C83DDF"/>
    <w:rsid w:val="00CA50DE"/>
    <w:rsid w:val="00CA7202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E0B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05C2"/>
    <w:rsid w:val="00EF12DE"/>
    <w:rsid w:val="00EF2626"/>
    <w:rsid w:val="00EF3A98"/>
    <w:rsid w:val="00F11D6C"/>
    <w:rsid w:val="00F11FB4"/>
    <w:rsid w:val="00F202FA"/>
    <w:rsid w:val="00F37927"/>
    <w:rsid w:val="00F4519F"/>
    <w:rsid w:val="00F515E9"/>
    <w:rsid w:val="00F725B0"/>
    <w:rsid w:val="00F9065E"/>
    <w:rsid w:val="00F952EF"/>
    <w:rsid w:val="00F97ADE"/>
    <w:rsid w:val="00FA0886"/>
    <w:rsid w:val="00FB4A9C"/>
    <w:rsid w:val="00FE0A00"/>
    <w:rsid w:val="00FE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384634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1299</Words>
  <Characters>7409</Characters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2020-11-11T12:11:00Z</dcterms:created>
  <dcterms:modified xsi:type="dcterms:W3CDTF">2025-04-14T08:41:00Z</dcterms:modified>
  <cp:category/>
</cp:coreProperties>
</file>